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3183" w14:textId="77777777" w:rsidR="001D54B6" w:rsidRPr="00881E50" w:rsidRDefault="001D54B6" w:rsidP="001D54B6">
      <w:pPr>
        <w:ind w:right="-2"/>
        <w:jc w:val="center"/>
        <w:rPr>
          <w:b/>
          <w:szCs w:val="28"/>
        </w:rPr>
      </w:pPr>
      <w:r w:rsidRPr="00881E50">
        <w:rPr>
          <w:b/>
          <w:szCs w:val="28"/>
        </w:rPr>
        <w:t>ПРАВИЛА ОФОРМЛЕНИЯ МАТЕРИАЛОВ</w:t>
      </w:r>
    </w:p>
    <w:p w14:paraId="430A4163" w14:textId="77777777" w:rsidR="001D54B6" w:rsidRDefault="001D54B6" w:rsidP="001D54B6">
      <w:pPr>
        <w:ind w:right="-2"/>
        <w:jc w:val="both"/>
        <w:rPr>
          <w:szCs w:val="28"/>
        </w:rPr>
      </w:pPr>
    </w:p>
    <w:p w14:paraId="7B7B41C9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>Материалы объемом 3</w:t>
      </w:r>
      <w:r>
        <w:rPr>
          <w:szCs w:val="28"/>
        </w:rPr>
        <w:t>-</w:t>
      </w:r>
      <w:r w:rsidRPr="00FA29CB">
        <w:rPr>
          <w:szCs w:val="28"/>
        </w:rPr>
        <w:t>5 страниц формата А4 (включая таблицы, рисунки и библиографический список) представляются в электронном виде. Формат файла: «.doc».</w:t>
      </w:r>
    </w:p>
    <w:p w14:paraId="4297BF85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>Шрифт Times New Roman, кегль 14, межстрочный интервал одинарный, поля 2 см со всех сторон, абзацный отступ в тексте – 1,25 см, в числах десятичные дроби отделяются знаком «запятая».</w:t>
      </w:r>
    </w:p>
    <w:p w14:paraId="529B22C3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>Вначале указывается название доклада: прописными буквами, полужирный шрифт, выравнивание – по центру. Пустая строка. Инициалы и фамилия(и) автора(ов) полужирным курсивом, выравнивание по правому краю. Следующая строка – название учреждения и электронный адрес: курсив, выравнивание по правому краю.</w:t>
      </w:r>
    </w:p>
    <w:p w14:paraId="24917DB1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>Через пустую строку – аннотация (4–5 строк), далее через пустую строку – ключевые слова (до 8 слов).</w:t>
      </w:r>
    </w:p>
    <w:p w14:paraId="7C8FA386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>Через пустую строку – основной текст, выравнивание – по ширине, абзацный отступ в тексте – 1,25 см.</w:t>
      </w:r>
    </w:p>
    <w:p w14:paraId="2D813CAC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>Переносы – автоматические.</w:t>
      </w:r>
    </w:p>
    <w:p w14:paraId="52016907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>Дефис и тире (продленное) оформляется по правилам русского языка.</w:t>
      </w:r>
    </w:p>
    <w:p w14:paraId="1B270384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>Кавычки должны быть одинакового начертания по всему тексту (« »).</w:t>
      </w:r>
    </w:p>
    <w:p w14:paraId="42BEADDA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>Сокращения должны быть обязательно расшифрованы в тексте. Латинские названия родов и видов выделяются курсивом.</w:t>
      </w:r>
    </w:p>
    <w:p w14:paraId="2820684D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 xml:space="preserve">Все иллюстрации (рисунки, графики-диаграммы, фотографии и т. п.) должны быть читаемы, выполняться в формате .jpg с разрешением не менее 300 dpi в реальном размере; карты, схемы и т. п. обязательно сопровождаются условными обозначениями. </w:t>
      </w:r>
    </w:p>
    <w:p w14:paraId="7E4E1F38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 xml:space="preserve">Рисунки подписываются «Рис. ...». В тексте обязательны ссылки на помещаемые рисунки. </w:t>
      </w:r>
    </w:p>
    <w:p w14:paraId="1610B1F7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>Если помещается один рисунок, он не нумеруется. Цветные иллюстрации допускаются только при возможности их читаемости в черно-белой печати. Подпись к рисунку ставится под рисунком по центру.</w:t>
      </w:r>
    </w:p>
    <w:p w14:paraId="198805B5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 xml:space="preserve">Оформление таблиц: номер таблицы и название таблицы: шрифт Times New Roman, кегль 14, межстрочный интервал одинарный. Номер таблицы размещается над таблицей выравнивание – справа, ниже размещается название таблицы, шрифт полужирный, выравнивание – по центру. Если в тексте помещается одна таблица, она не нумеруется. </w:t>
      </w:r>
    </w:p>
    <w:p w14:paraId="124FB458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>Текст в таблице: шрифт Times New Roman, кегль 12, межстрочный интервал одинарный, в числах десятичные дроби отделяются знаком «запятая». В тексте обязательны ссылки на помещаемые таблицы.</w:t>
      </w:r>
    </w:p>
    <w:p w14:paraId="16C6414E" w14:textId="77777777" w:rsidR="001D54B6" w:rsidRPr="00FA29CB" w:rsidRDefault="001D54B6" w:rsidP="001D54B6">
      <w:pPr>
        <w:ind w:right="-2" w:firstLine="708"/>
        <w:jc w:val="both"/>
        <w:rPr>
          <w:szCs w:val="28"/>
        </w:rPr>
      </w:pPr>
      <w:r w:rsidRPr="00FA29CB">
        <w:rPr>
          <w:szCs w:val="28"/>
        </w:rPr>
        <w:t>В конце статьи приводится библиографический список. Ссылки на литературу даются цифрами в квадратных скобках по порядку упоминания в тексте. Шрифт Times New Roman, кегль 12, межстрочный интервал одинарный. Не использовать автоматическую нумерацию. Правила оформления библиографического списка приведены ниже.</w:t>
      </w:r>
      <w:r w:rsidRPr="00FA29CB">
        <w:rPr>
          <w:szCs w:val="28"/>
        </w:rPr>
        <w:cr/>
      </w:r>
    </w:p>
    <w:p w14:paraId="4EC3FCB1" w14:textId="77777777" w:rsidR="001D54B6" w:rsidRPr="003A62BA" w:rsidRDefault="001D54B6" w:rsidP="001D54B6">
      <w:pPr>
        <w:ind w:right="-2"/>
        <w:jc w:val="center"/>
        <w:rPr>
          <w:b/>
          <w:szCs w:val="28"/>
        </w:rPr>
      </w:pPr>
      <w:r>
        <w:rPr>
          <w:szCs w:val="28"/>
        </w:rPr>
        <w:br w:type="page"/>
      </w:r>
      <w:r w:rsidRPr="003A62BA">
        <w:rPr>
          <w:b/>
          <w:szCs w:val="28"/>
        </w:rPr>
        <w:lastRenderedPageBreak/>
        <w:t>ЭКОЛОГИЧЕСКИЕ ПРОБЛЕМЫ ВОДОХРАНИЛИЩ</w:t>
      </w:r>
    </w:p>
    <w:p w14:paraId="4FC1E459" w14:textId="77777777" w:rsidR="001D54B6" w:rsidRPr="003A62BA" w:rsidRDefault="001D54B6" w:rsidP="001D54B6">
      <w:pPr>
        <w:ind w:right="-2"/>
        <w:jc w:val="right"/>
        <w:rPr>
          <w:b/>
          <w:i/>
          <w:szCs w:val="28"/>
        </w:rPr>
      </w:pPr>
      <w:r w:rsidRPr="00FA29CB">
        <w:rPr>
          <w:szCs w:val="28"/>
        </w:rPr>
        <w:t xml:space="preserve"> </w:t>
      </w:r>
      <w:r w:rsidRPr="00FA29CB">
        <w:rPr>
          <w:szCs w:val="28"/>
        </w:rPr>
        <w:cr/>
      </w:r>
      <w:r w:rsidRPr="003A62BA">
        <w:rPr>
          <w:b/>
          <w:i/>
        </w:rPr>
        <w:t>И.И. Иванов</w:t>
      </w:r>
      <w:r w:rsidRPr="003A62BA">
        <w:rPr>
          <w:b/>
          <w:i/>
          <w:szCs w:val="28"/>
          <w:vertAlign w:val="superscript"/>
        </w:rPr>
        <w:t>1</w:t>
      </w:r>
      <w:r w:rsidRPr="003A62BA">
        <w:rPr>
          <w:b/>
          <w:i/>
          <w:szCs w:val="28"/>
        </w:rPr>
        <w:t>, П.П. Петров</w:t>
      </w:r>
      <w:r w:rsidRPr="003A62BA">
        <w:rPr>
          <w:b/>
          <w:i/>
          <w:szCs w:val="28"/>
          <w:vertAlign w:val="superscript"/>
        </w:rPr>
        <w:t>2</w:t>
      </w:r>
      <w:r w:rsidRPr="003A62BA">
        <w:rPr>
          <w:b/>
          <w:i/>
          <w:szCs w:val="28"/>
        </w:rPr>
        <w:t xml:space="preserve"> </w:t>
      </w:r>
    </w:p>
    <w:p w14:paraId="5C620033" w14:textId="77777777" w:rsidR="001D54B6" w:rsidRPr="005B1309" w:rsidRDefault="001D54B6" w:rsidP="001D54B6">
      <w:pPr>
        <w:ind w:right="-2"/>
        <w:jc w:val="right"/>
        <w:rPr>
          <w:i/>
          <w:szCs w:val="28"/>
        </w:rPr>
      </w:pPr>
      <w:r w:rsidRPr="005B1309">
        <w:rPr>
          <w:i/>
          <w:szCs w:val="28"/>
          <w:vertAlign w:val="superscript"/>
        </w:rPr>
        <w:t>1</w:t>
      </w:r>
      <w:r w:rsidRPr="005B1309">
        <w:rPr>
          <w:i/>
          <w:szCs w:val="28"/>
        </w:rPr>
        <w:t xml:space="preserve"> Санкт-Петербургский политехнический университет Петра Великого, ivanov@gmail.com </w:t>
      </w:r>
    </w:p>
    <w:p w14:paraId="36AE8483" w14:textId="77777777" w:rsidR="001D54B6" w:rsidRPr="005B1309" w:rsidRDefault="001D54B6" w:rsidP="001D54B6">
      <w:pPr>
        <w:ind w:right="-2"/>
        <w:jc w:val="right"/>
        <w:rPr>
          <w:i/>
          <w:szCs w:val="28"/>
        </w:rPr>
      </w:pPr>
      <w:r w:rsidRPr="005B1309">
        <w:rPr>
          <w:i/>
          <w:szCs w:val="28"/>
          <w:vertAlign w:val="superscript"/>
        </w:rPr>
        <w:t>2</w:t>
      </w:r>
      <w:r w:rsidRPr="005B1309">
        <w:rPr>
          <w:i/>
          <w:szCs w:val="28"/>
        </w:rPr>
        <w:t xml:space="preserve"> Белорусско-Российский университет, petrov@mail.ru </w:t>
      </w:r>
    </w:p>
    <w:p w14:paraId="601E6337" w14:textId="77777777" w:rsidR="001D54B6" w:rsidRPr="00F017A6" w:rsidRDefault="001D54B6" w:rsidP="001D54B6">
      <w:pPr>
        <w:ind w:right="-2"/>
        <w:jc w:val="right"/>
        <w:rPr>
          <w:szCs w:val="28"/>
        </w:rPr>
      </w:pPr>
      <w:r w:rsidRPr="00F017A6">
        <w:rPr>
          <w:szCs w:val="28"/>
        </w:rPr>
        <w:t xml:space="preserve"> </w:t>
      </w:r>
    </w:p>
    <w:p w14:paraId="08D115B7" w14:textId="77777777" w:rsidR="001D54B6" w:rsidRPr="00F017A6" w:rsidRDefault="001D54B6" w:rsidP="001D54B6">
      <w:pPr>
        <w:ind w:right="-2" w:firstLine="709"/>
        <w:jc w:val="both"/>
        <w:rPr>
          <w:szCs w:val="28"/>
        </w:rPr>
      </w:pPr>
      <w:r w:rsidRPr="00F017A6">
        <w:rPr>
          <w:szCs w:val="28"/>
        </w:rPr>
        <w:t xml:space="preserve">В статье </w:t>
      </w:r>
      <w:r>
        <w:rPr>
          <w:szCs w:val="28"/>
        </w:rPr>
        <w:t>представлены результаты анализа основных проблем экологического состояния водохранилищ и прилегающих территорий.</w:t>
      </w:r>
    </w:p>
    <w:p w14:paraId="583AD410" w14:textId="77777777" w:rsidR="001D54B6" w:rsidRPr="00F017A6" w:rsidRDefault="001D54B6" w:rsidP="001D54B6">
      <w:pPr>
        <w:ind w:right="-2" w:firstLine="709"/>
        <w:jc w:val="both"/>
        <w:rPr>
          <w:szCs w:val="28"/>
        </w:rPr>
      </w:pPr>
      <w:r w:rsidRPr="00F017A6">
        <w:rPr>
          <w:szCs w:val="28"/>
        </w:rPr>
        <w:t xml:space="preserve">Определены </w:t>
      </w:r>
      <w:r>
        <w:rPr>
          <w:szCs w:val="28"/>
        </w:rPr>
        <w:t>наиболее существенные проблемы, предложены направления улучшения состояния водохранилищ и их устойчивого использования.</w:t>
      </w:r>
    </w:p>
    <w:p w14:paraId="63E647B2" w14:textId="218BE64B" w:rsidR="001D54B6" w:rsidRPr="00F017A6" w:rsidRDefault="001D54B6" w:rsidP="001D54B6">
      <w:pPr>
        <w:ind w:right="-2"/>
        <w:jc w:val="both"/>
        <w:rPr>
          <w:szCs w:val="28"/>
        </w:rPr>
      </w:pPr>
    </w:p>
    <w:p w14:paraId="1459685C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Ключевые слова: поверхностные воды, качество воды, </w:t>
      </w:r>
      <w:r>
        <w:rPr>
          <w:szCs w:val="28"/>
        </w:rPr>
        <w:t>эвтрофикация, поллютанты, ремедиация водоемов</w:t>
      </w:r>
      <w:r w:rsidRPr="00F017A6">
        <w:rPr>
          <w:szCs w:val="28"/>
        </w:rPr>
        <w:t xml:space="preserve">. </w:t>
      </w:r>
    </w:p>
    <w:p w14:paraId="45054C17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 </w:t>
      </w:r>
    </w:p>
    <w:p w14:paraId="7744F0CF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Ххххххх, ххххххххххх ххххх ххххххх ххххххх [1–3]. Ххххххххххх хх хххххххх [2, 3]. Хххх ххх ххх (рис. 1). Х хх ххх ххххх (табл. 1). </w:t>
      </w:r>
    </w:p>
    <w:p w14:paraId="2AD728F7" w14:textId="77777777" w:rsidR="001D54B6" w:rsidRDefault="001D54B6" w:rsidP="001D54B6">
      <w:pPr>
        <w:ind w:right="-2"/>
        <w:jc w:val="both"/>
        <w:rPr>
          <w:szCs w:val="28"/>
        </w:rPr>
      </w:pPr>
    </w:p>
    <w:p w14:paraId="1B4B57A3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Рис. 1. Подпись рисунка Times New Roman, 14 pt, выравнивание по центру </w:t>
      </w:r>
    </w:p>
    <w:p w14:paraId="346DBBC4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 </w:t>
      </w:r>
    </w:p>
    <w:p w14:paraId="70C926D7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Таблица 1 </w:t>
      </w:r>
    </w:p>
    <w:p w14:paraId="6FE401BC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Название таблицы Times New Roman, 14 pt, выравнивание по центру Показатель  Показатель  Показатель  Показатель </w:t>
      </w:r>
    </w:p>
    <w:p w14:paraId="19237E6A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Times New Roman, 12 pt,  </w:t>
      </w:r>
    </w:p>
    <w:p w14:paraId="01B55864" w14:textId="34CBE36D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>Межстрочный интервал одинарный (1,0)</w:t>
      </w:r>
      <w:r w:rsidR="00BB15DC">
        <w:rPr>
          <w:szCs w:val="28"/>
        </w:rPr>
        <w:t>.</w:t>
      </w:r>
    </w:p>
    <w:p w14:paraId="250CAA6E" w14:textId="77777777" w:rsidR="001D54B6" w:rsidRDefault="001D54B6" w:rsidP="001D54B6">
      <w:pPr>
        <w:ind w:right="-2"/>
        <w:jc w:val="both"/>
        <w:rPr>
          <w:szCs w:val="28"/>
        </w:rPr>
      </w:pPr>
    </w:p>
    <w:p w14:paraId="71F2F6FB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Примечание: хх ххх ххххх. </w:t>
      </w:r>
    </w:p>
    <w:p w14:paraId="10F9F4CC" w14:textId="0CE0A7A4" w:rsidR="001D54B6" w:rsidRPr="00F017A6" w:rsidRDefault="001D54B6" w:rsidP="001D54B6">
      <w:pPr>
        <w:ind w:right="-2"/>
        <w:jc w:val="both"/>
        <w:rPr>
          <w:szCs w:val="28"/>
        </w:rPr>
      </w:pPr>
    </w:p>
    <w:p w14:paraId="6030E217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Библиографический список </w:t>
      </w:r>
    </w:p>
    <w:p w14:paraId="4E5E7E19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1. Использование космических снимков для определения границ водоемов и изучения процессов эвтрофикации / Т. И. Кутявина, В. В. Рутман, Т. Я. Ашихмина, В. П. Савиных // Теоретическая и прикладная экология. 2019. № 3. С. 28–33. doi: 10.25750/1995-4301-2019-3-028-033 </w:t>
      </w:r>
    </w:p>
    <w:p w14:paraId="1A185495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2. Иванов А. А. Биоиндикация водоемов // Биоиндикация природных сред : материалы Всерос. конф. М. : Товарищество научных изданий КМК, 2006. С. 32–36. </w:t>
      </w:r>
    </w:p>
    <w:p w14:paraId="3271A741" w14:textId="77777777" w:rsidR="001D54B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3. Бурков Н. А. Прикладная экология. Киров : Изд-во «Вятка», 2005. 272 с. </w:t>
      </w:r>
      <w:r w:rsidRPr="00F017A6">
        <w:rPr>
          <w:szCs w:val="28"/>
        </w:rPr>
        <w:cr/>
      </w:r>
    </w:p>
    <w:p w14:paraId="4D2A3B42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ПРАВИЛА ОФОРМЛЕНИЯ БИБЛИОГРАФИЧЕСКОГО СПИСКА </w:t>
      </w:r>
    </w:p>
    <w:p w14:paraId="68303A3A" w14:textId="77777777" w:rsidR="001D54B6" w:rsidRPr="004230E7" w:rsidRDefault="001D54B6" w:rsidP="001D54B6">
      <w:pPr>
        <w:ind w:right="-2"/>
        <w:jc w:val="both"/>
        <w:rPr>
          <w:i/>
          <w:szCs w:val="28"/>
        </w:rPr>
      </w:pPr>
      <w:r w:rsidRPr="004230E7">
        <w:rPr>
          <w:i/>
          <w:szCs w:val="28"/>
        </w:rPr>
        <w:t xml:space="preserve">Книга – один – три автора: </w:t>
      </w:r>
    </w:p>
    <w:p w14:paraId="1D36A873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1. Соколов Я. В., Соколов В. Я. Гидробиология. М. : Магистр, 2011. 288 с. </w:t>
      </w:r>
    </w:p>
    <w:p w14:paraId="54E91466" w14:textId="77777777" w:rsidR="001D54B6" w:rsidRPr="00F017A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Книга – четыре и более авторов: </w:t>
      </w:r>
    </w:p>
    <w:p w14:paraId="0CC077FB" w14:textId="42A8E62A" w:rsidR="001D54B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2. Бизнес-планирование инвестиционных проектов по производству продукции растениеводства : учеб. пособие для доп. образования / Н. В. </w:t>
      </w:r>
      <w:r w:rsidRPr="00F017A6">
        <w:rPr>
          <w:szCs w:val="28"/>
        </w:rPr>
        <w:lastRenderedPageBreak/>
        <w:t>Банникова, Т. Н. Костюченко, Н. Ю. Ермакова, С. С. Вайцеховская. Ставрополь : Ставропол. гос. аграр. ун-т, 2016. 99 с.</w:t>
      </w:r>
    </w:p>
    <w:p w14:paraId="6492B771" w14:textId="77777777" w:rsidR="00BB15DC" w:rsidRPr="00F017A6" w:rsidRDefault="00BB15DC" w:rsidP="001D54B6">
      <w:pPr>
        <w:ind w:right="-2"/>
        <w:jc w:val="both"/>
        <w:rPr>
          <w:szCs w:val="28"/>
        </w:rPr>
      </w:pPr>
    </w:p>
    <w:p w14:paraId="4EC79360" w14:textId="77777777" w:rsidR="001D54B6" w:rsidRPr="004230E7" w:rsidRDefault="001D54B6" w:rsidP="001D54B6">
      <w:pPr>
        <w:ind w:right="-2"/>
        <w:jc w:val="both"/>
        <w:rPr>
          <w:i/>
          <w:szCs w:val="28"/>
        </w:rPr>
      </w:pPr>
      <w:r w:rsidRPr="004230E7">
        <w:rPr>
          <w:i/>
          <w:szCs w:val="28"/>
        </w:rPr>
        <w:t xml:space="preserve">Книга без авторов: </w:t>
      </w:r>
    </w:p>
    <w:p w14:paraId="596DB6BF" w14:textId="6B945040" w:rsidR="001D54B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3. Внешняя торговля и народное хозяйство России / под ред. В. Г. Громана, М. Я. Кауфмана. М. : Вся Россия, 1983. 219 с. </w:t>
      </w:r>
    </w:p>
    <w:p w14:paraId="33D79E2A" w14:textId="77777777" w:rsidR="00BB15DC" w:rsidRPr="00F017A6" w:rsidRDefault="00BB15DC" w:rsidP="001D54B6">
      <w:pPr>
        <w:ind w:right="-2"/>
        <w:jc w:val="both"/>
        <w:rPr>
          <w:szCs w:val="28"/>
        </w:rPr>
      </w:pPr>
    </w:p>
    <w:p w14:paraId="6108944D" w14:textId="77777777" w:rsidR="001D54B6" w:rsidRPr="004230E7" w:rsidRDefault="001D54B6" w:rsidP="001D54B6">
      <w:pPr>
        <w:ind w:right="-2"/>
        <w:jc w:val="both"/>
        <w:rPr>
          <w:i/>
          <w:szCs w:val="28"/>
        </w:rPr>
      </w:pPr>
      <w:r w:rsidRPr="004230E7">
        <w:rPr>
          <w:i/>
          <w:szCs w:val="28"/>
        </w:rPr>
        <w:t xml:space="preserve">Статья из журнала – один – три автора: </w:t>
      </w:r>
    </w:p>
    <w:p w14:paraId="212E42CA" w14:textId="77777777" w:rsidR="001D54B6" w:rsidRPr="00F017A6" w:rsidRDefault="001D54B6" w:rsidP="001D54B6">
      <w:pPr>
        <w:ind w:right="-2"/>
        <w:jc w:val="both"/>
        <w:rPr>
          <w:szCs w:val="28"/>
          <w:lang w:val="en-US"/>
        </w:rPr>
      </w:pPr>
      <w:r w:rsidRPr="00F017A6">
        <w:rPr>
          <w:szCs w:val="28"/>
        </w:rPr>
        <w:t>4. Волкова Г. А., Скроцкая О. В. Интродукция травянистых и древесных декоративных растений в условиях средней подзоны тайги Республики Коми // Известия Самарского научного центра РАН. 2017. Т</w:t>
      </w:r>
      <w:r w:rsidRPr="00031413">
        <w:rPr>
          <w:szCs w:val="28"/>
          <w:lang w:val="en-US"/>
        </w:rPr>
        <w:t xml:space="preserve">. </w:t>
      </w:r>
      <w:r w:rsidRPr="00F017A6">
        <w:rPr>
          <w:szCs w:val="28"/>
          <w:lang w:val="en-US"/>
        </w:rPr>
        <w:t xml:space="preserve">19, № 2 (3). </w:t>
      </w:r>
      <w:r w:rsidRPr="00F017A6">
        <w:rPr>
          <w:szCs w:val="28"/>
        </w:rPr>
        <w:t>С</w:t>
      </w:r>
      <w:r w:rsidRPr="00F017A6">
        <w:rPr>
          <w:szCs w:val="28"/>
          <w:lang w:val="en-US"/>
        </w:rPr>
        <w:t xml:space="preserve">. 426–430. doi: 10.1016/j.jenvrad.2006.06.008 </w:t>
      </w:r>
    </w:p>
    <w:p w14:paraId="06C4F9AE" w14:textId="71DB6EEC" w:rsidR="001D54B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  <w:lang w:val="en-US"/>
        </w:rPr>
        <w:t xml:space="preserve">5. Purvis O. W., Longden J., Shaw G. Biogeochemical signatures in the lichen Hypogymnia physodes in the mid Urals // Journal of Environmental Radioactivity. </w:t>
      </w:r>
      <w:r w:rsidRPr="00F017A6">
        <w:rPr>
          <w:szCs w:val="28"/>
        </w:rPr>
        <w:t xml:space="preserve">2006. Vol. 90. No. 5. Р. 151–162. doi: 10.1016/j.jenvrad.2006.06.008 </w:t>
      </w:r>
    </w:p>
    <w:p w14:paraId="0A3B4062" w14:textId="77777777" w:rsidR="00BB15DC" w:rsidRPr="00F017A6" w:rsidRDefault="00BB15DC" w:rsidP="001D54B6">
      <w:pPr>
        <w:ind w:right="-2"/>
        <w:jc w:val="both"/>
        <w:rPr>
          <w:szCs w:val="28"/>
        </w:rPr>
      </w:pPr>
    </w:p>
    <w:p w14:paraId="4DAB47D3" w14:textId="77777777" w:rsidR="001D54B6" w:rsidRPr="004230E7" w:rsidRDefault="001D54B6" w:rsidP="001D54B6">
      <w:pPr>
        <w:ind w:right="-2"/>
        <w:jc w:val="both"/>
        <w:rPr>
          <w:i/>
          <w:szCs w:val="28"/>
        </w:rPr>
      </w:pPr>
      <w:r w:rsidRPr="004230E7">
        <w:rPr>
          <w:i/>
          <w:szCs w:val="28"/>
        </w:rPr>
        <w:t xml:space="preserve">Статья из журнала – четыре и более авторов: </w:t>
      </w:r>
    </w:p>
    <w:p w14:paraId="3EEF4BA9" w14:textId="1E21B1C4" w:rsidR="001D54B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6. Использование космических снимков для определения границ водоемов и изучения процессов эвтрофикации / Т. И. Кутявина, В. В. Рутман, Т. Я. Ашихмина, В. П. Савиных // Теоретическая и прикладная экология. 2019. № 3. С. 28–33. doi: 10.25750/1995-4301-2019-3-028-033 </w:t>
      </w:r>
    </w:p>
    <w:p w14:paraId="0DAD6E98" w14:textId="77777777" w:rsidR="00BB15DC" w:rsidRPr="00F017A6" w:rsidRDefault="00BB15DC" w:rsidP="001D54B6">
      <w:pPr>
        <w:ind w:right="-2"/>
        <w:jc w:val="both"/>
        <w:rPr>
          <w:szCs w:val="28"/>
        </w:rPr>
      </w:pPr>
    </w:p>
    <w:p w14:paraId="7D365C58" w14:textId="77777777" w:rsidR="001D54B6" w:rsidRPr="004230E7" w:rsidRDefault="001D54B6" w:rsidP="001D54B6">
      <w:pPr>
        <w:ind w:right="-2"/>
        <w:jc w:val="both"/>
        <w:rPr>
          <w:i/>
          <w:szCs w:val="28"/>
        </w:rPr>
      </w:pPr>
      <w:r w:rsidRPr="004230E7">
        <w:rPr>
          <w:i/>
          <w:szCs w:val="28"/>
        </w:rPr>
        <w:t xml:space="preserve">Статья из сборника статей один – три автора: </w:t>
      </w:r>
    </w:p>
    <w:p w14:paraId="2981A6E3" w14:textId="51786E25" w:rsidR="001D54B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7. Иванов А. А., Петров В. С., Зайцев С. А. Биоиндикация водоёмов // Биоиндикация природных сред : материалы Всерос. науч.-практ. конф. с междунар. участием : в 2 кн. Кн. 1. Киров : «Изд-во «Радуга-ПРЕСС», 2016. С. 32–36. </w:t>
      </w:r>
    </w:p>
    <w:p w14:paraId="142672BC" w14:textId="77777777" w:rsidR="00BB15DC" w:rsidRPr="00F017A6" w:rsidRDefault="00BB15DC" w:rsidP="001D54B6">
      <w:pPr>
        <w:ind w:right="-2"/>
        <w:jc w:val="both"/>
        <w:rPr>
          <w:szCs w:val="28"/>
        </w:rPr>
      </w:pPr>
    </w:p>
    <w:p w14:paraId="6DEC234F" w14:textId="77777777" w:rsidR="001D54B6" w:rsidRPr="004230E7" w:rsidRDefault="001D54B6" w:rsidP="001D54B6">
      <w:pPr>
        <w:ind w:right="-2"/>
        <w:jc w:val="both"/>
        <w:rPr>
          <w:i/>
          <w:szCs w:val="28"/>
        </w:rPr>
      </w:pPr>
      <w:r w:rsidRPr="004230E7">
        <w:rPr>
          <w:i/>
          <w:szCs w:val="28"/>
        </w:rPr>
        <w:t xml:space="preserve">Статья из сборника научной конференции – четыре и более авторов: </w:t>
      </w:r>
    </w:p>
    <w:p w14:paraId="17138D88" w14:textId="5025D82F" w:rsidR="001D54B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>8. Применение ГИС-технологий и ДЗЗ к оценке экологического состояния заповедника «Нургуш» / В. В. Рутман, Г. Я. Кантор, Т. А. Адамович, Т. Я. Ашихмина // Научные исследования как основа охраны природных комплексов заповедника «Нургуш»: материалы Всерос. науч.-практ. конф., посвященной 25-летию государственного природного заповедника «Нургуш». Киров : ООО «Полиграфовна», 2019. С. 126–128.</w:t>
      </w:r>
    </w:p>
    <w:p w14:paraId="56E35379" w14:textId="77777777" w:rsidR="00BB15DC" w:rsidRPr="00F017A6" w:rsidRDefault="00BB15DC" w:rsidP="001D54B6">
      <w:pPr>
        <w:ind w:right="-2"/>
        <w:jc w:val="both"/>
        <w:rPr>
          <w:szCs w:val="28"/>
        </w:rPr>
      </w:pPr>
    </w:p>
    <w:p w14:paraId="64294962" w14:textId="77777777" w:rsidR="001D54B6" w:rsidRPr="004230E7" w:rsidRDefault="001D54B6" w:rsidP="001D54B6">
      <w:pPr>
        <w:ind w:right="-2"/>
        <w:jc w:val="both"/>
        <w:rPr>
          <w:i/>
          <w:szCs w:val="28"/>
        </w:rPr>
      </w:pPr>
      <w:r w:rsidRPr="004230E7">
        <w:rPr>
          <w:i/>
          <w:szCs w:val="28"/>
        </w:rPr>
        <w:t xml:space="preserve">Документ из интернета: </w:t>
      </w:r>
    </w:p>
    <w:p w14:paraId="1EF13089" w14:textId="6A061EF9" w:rsidR="001D54B6" w:rsidRDefault="001D54B6" w:rsidP="001D54B6">
      <w:pPr>
        <w:ind w:right="-2"/>
        <w:jc w:val="both"/>
        <w:rPr>
          <w:szCs w:val="28"/>
        </w:rPr>
      </w:pPr>
      <w:r w:rsidRPr="00F017A6">
        <w:rPr>
          <w:szCs w:val="28"/>
        </w:rPr>
        <w:t xml:space="preserve">9. Водные объекты Пермского края [Электронный ресурс]. – URL: http: //water.net/Perm.html (дата обращения: 05.11.2019). </w:t>
      </w:r>
    </w:p>
    <w:p w14:paraId="07DF2461" w14:textId="77777777" w:rsidR="00BB15DC" w:rsidRPr="00F017A6" w:rsidRDefault="00BB15DC" w:rsidP="001D54B6">
      <w:pPr>
        <w:ind w:right="-2"/>
        <w:jc w:val="both"/>
        <w:rPr>
          <w:szCs w:val="28"/>
        </w:rPr>
      </w:pPr>
    </w:p>
    <w:p w14:paraId="25DFBBE2" w14:textId="77777777" w:rsidR="001D54B6" w:rsidRPr="004230E7" w:rsidRDefault="001D54B6" w:rsidP="001D54B6">
      <w:pPr>
        <w:ind w:right="-2"/>
        <w:jc w:val="both"/>
        <w:rPr>
          <w:i/>
          <w:szCs w:val="28"/>
        </w:rPr>
      </w:pPr>
      <w:r w:rsidRPr="004230E7">
        <w:rPr>
          <w:i/>
          <w:szCs w:val="28"/>
        </w:rPr>
        <w:t xml:space="preserve">Автореферат: </w:t>
      </w:r>
    </w:p>
    <w:p w14:paraId="53F05811" w14:textId="168362A0" w:rsidR="00E13DAA" w:rsidRDefault="001D54B6" w:rsidP="00BB15DC">
      <w:pPr>
        <w:ind w:right="-2"/>
        <w:jc w:val="both"/>
      </w:pPr>
      <w:r w:rsidRPr="00F017A6">
        <w:rPr>
          <w:szCs w:val="28"/>
        </w:rPr>
        <w:t xml:space="preserve">10. Коваль Е. В. Влияние цианобактерий на жизнедеятельность ячменя в условиях загрязнения метилфосфоновой кислотой : автореф. дис. ... канд. биол. наук : 03.02.08. Тюмень, 2019. 18 с. </w:t>
      </w:r>
      <w:r w:rsidRPr="00F017A6">
        <w:rPr>
          <w:szCs w:val="28"/>
        </w:rPr>
        <w:cr/>
      </w:r>
    </w:p>
    <w:sectPr w:rsidR="00E13DA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B6"/>
    <w:rsid w:val="001726DD"/>
    <w:rsid w:val="001D54B6"/>
    <w:rsid w:val="00BB15DC"/>
    <w:rsid w:val="00E1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3A0D"/>
  <w15:chartTrackingRefBased/>
  <w15:docId w15:val="{3D60D7B6-E8A5-4987-9CA4-F8CF2B68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4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User</cp:lastModifiedBy>
  <cp:revision>2</cp:revision>
  <dcterms:created xsi:type="dcterms:W3CDTF">2025-07-08T13:33:00Z</dcterms:created>
  <dcterms:modified xsi:type="dcterms:W3CDTF">2025-07-08T13:33:00Z</dcterms:modified>
</cp:coreProperties>
</file>